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217D2" w14:textId="2D048E70" w:rsidR="00601E70" w:rsidRDefault="00EC448A">
      <w:r w:rsidRPr="00EC448A">
        <w:t>GENERELLE VILKÅR TILSKUDDSORDNINGEN FOR DRIFTSMIDLER TIL FAGSKOLENE</w:t>
      </w:r>
    </w:p>
    <w:p w14:paraId="02473B6D" w14:textId="2D84D03A" w:rsidR="00EC448A" w:rsidRDefault="00EC448A">
      <w:r>
        <w:t xml:space="preserve">1 DEFINISJONER </w:t>
      </w:r>
      <w:r>
        <w:br/>
      </w:r>
      <w:r>
        <w:t xml:space="preserve">I dette dokument skal følgende ord ha følgende betydning: «Vedtaket»: Det vedtak som er fattet av </w:t>
      </w:r>
      <w:proofErr w:type="spellStart"/>
      <w:r>
        <w:t>tilskuddsforvalter</w:t>
      </w:r>
      <w:proofErr w:type="spellEnd"/>
      <w:r>
        <w:t xml:space="preserve"> om innvilgelse av driftstilskudd til tilskuddsmottaker i tilskuddsperioden under ordningen for tilskudd til drift av fagskoler. «Tilskuddsmottaker»: Den fagskole som er part i vedtaket, jf. </w:t>
      </w:r>
      <w:proofErr w:type="spellStart"/>
      <w:r>
        <w:t>fvl</w:t>
      </w:r>
      <w:proofErr w:type="spellEnd"/>
      <w:r>
        <w:t>. § 2. «</w:t>
      </w:r>
      <w:proofErr w:type="spellStart"/>
      <w:r>
        <w:t>Tilskuddsforvalter</w:t>
      </w:r>
      <w:proofErr w:type="spellEnd"/>
      <w:r>
        <w:t xml:space="preserve">»: Den fylkeskommune som har fattet vedtaket. «Tilskudd»: Det bidrag til finansiering av tilskuddsmottakers drift som er innvilget i vedtaket. «Tilskuddsperioden»: 1. januar til 31. desember i det år som vedtaket gjelder for. «Særskilte vilkår»: De vilkår, utover de generelle vilkår, som </w:t>
      </w:r>
      <w:proofErr w:type="spellStart"/>
      <w:r>
        <w:t>tilskuddsforvalter</w:t>
      </w:r>
      <w:proofErr w:type="spellEnd"/>
      <w:r>
        <w:t xml:space="preserve"> har fastsatt knyttet til tilskuddsmottakers drift og/eller bruk av tilskuddet i vedtaket.</w:t>
      </w:r>
    </w:p>
    <w:p w14:paraId="1A76A672" w14:textId="05B764BC" w:rsidR="00EC448A" w:rsidRDefault="00EC448A">
      <w:r>
        <w:t xml:space="preserve">2 BRUK AV TILSKUDDET M.M. </w:t>
      </w:r>
      <w:r>
        <w:br/>
      </w:r>
      <w:r>
        <w:t xml:space="preserve">2.1 Bruk av tilskudd </w:t>
      </w:r>
      <w:r>
        <w:br/>
      </w:r>
      <w:proofErr w:type="spellStart"/>
      <w:r>
        <w:t>Tilskudd</w:t>
      </w:r>
      <w:proofErr w:type="spellEnd"/>
      <w:r>
        <w:t xml:space="preserve"> skal benyttes til dekning av kostnader knyttet til drift av den/de deler av tilskuddsmottakers portefølje av utdanningstilbud som angitt i de særskilte vilkår. Tilskuddet skal komme studentene til gode. Tilskudd kan ikke direkte eller indirekte benyttes til dekning av kostnader knyttet til økonomisk aktivitet. Tilskudd kan ikke benyttes til utvikling av produkt/tjenester som senere tilbys i et marked. All bruk av tilskuddet skal skje i tråd med gjeldende lover, forskrifter, herunder EØS-regelverket om statsstøtte (jf. pkt. 3.3), og de særskilte vilkår som er fastsatt av </w:t>
      </w:r>
      <w:proofErr w:type="spellStart"/>
      <w:r>
        <w:t>tilskuddsforvalter</w:t>
      </w:r>
      <w:proofErr w:type="spellEnd"/>
      <w:r>
        <w:t>.</w:t>
      </w:r>
    </w:p>
    <w:p w14:paraId="278F7A55" w14:textId="77777777" w:rsidR="00EC448A" w:rsidRDefault="00EC448A">
      <w:r>
        <w:t xml:space="preserve">2.2 Varslingsplikt </w:t>
      </w:r>
      <w:r>
        <w:br/>
      </w:r>
      <w:r>
        <w:t xml:space="preserve">Tilskuddsmottaker skal straks melde fra til </w:t>
      </w:r>
      <w:proofErr w:type="spellStart"/>
      <w:r>
        <w:t>tilskuddsforvalter</w:t>
      </w:r>
      <w:proofErr w:type="spellEnd"/>
      <w:r>
        <w:t xml:space="preserve"> dersom det avdekkes brudd på disse vilkår, eller oppstår konkret mistanke om korrupsjon eller annen risiko for tap eller feilbruk av tilskuddsmidler. Det samme gjelder dersom det skjer vesentlige endringer knyttet til forutsetningene for innvilgelsen av tilskuddet, så som f.eks. at planlagte utdanningstilbud likevel ikke lar seg gjennomføre e.l. </w:t>
      </w:r>
    </w:p>
    <w:p w14:paraId="532B3D7B" w14:textId="77777777" w:rsidR="00EC448A" w:rsidRDefault="00EC448A">
      <w:r>
        <w:t xml:space="preserve">2.3 Bokførings- og regnskapsplikt </w:t>
      </w:r>
      <w:r>
        <w:br/>
      </w:r>
      <w:r>
        <w:t xml:space="preserve">Private fagskoler skal rapportere økonomidata til DBH-HYU, jf. fagskoleloven § 32. NOKUT har fått delegert myndighet til å fastsette rapporteringskrav og frist for rapportering til DBH HYU, jf. informasjon til private fagskoler om regnskapsrapportering på DBH-HYU sin nettside. </w:t>
      </w:r>
    </w:p>
    <w:p w14:paraId="312D3956" w14:textId="3CE27618" w:rsidR="00EC448A" w:rsidRDefault="00EC448A">
      <w:r>
        <w:t xml:space="preserve">2.4 Rapporterings- og møteplikt </w:t>
      </w:r>
      <w:r>
        <w:br/>
      </w:r>
      <w:r>
        <w:t xml:space="preserve">Tilskuddsmottaker skal rapportere til DBH-HYU i henhold til gjeldende regelverk. Tilskuddsmottaker skal også medvirke til </w:t>
      </w:r>
      <w:proofErr w:type="spellStart"/>
      <w:r>
        <w:t>tilskuddsforvalter</w:t>
      </w:r>
      <w:proofErr w:type="spellEnd"/>
      <w:r>
        <w:t xml:space="preserve"> sin vurdering av måloppnåelse. </w:t>
      </w:r>
    </w:p>
    <w:p w14:paraId="05E6BC03" w14:textId="2C25EB81" w:rsidR="00EC448A" w:rsidRDefault="00EC448A">
      <w:r>
        <w:t xml:space="preserve">3 UTBETALING </w:t>
      </w:r>
      <w:r>
        <w:br/>
      </w:r>
      <w:r>
        <w:t xml:space="preserve">3.1 Utbetaling av tilskudd </w:t>
      </w:r>
      <w:r>
        <w:br/>
      </w:r>
      <w:r>
        <w:t xml:space="preserve">Tilskuddet utbetales i tråd med vedtaket. Utbetaling for aktivitet i vårsemesteret skal skje innen 31. januar, og for høstsemesteret innen 15. september. </w:t>
      </w:r>
      <w:proofErr w:type="spellStart"/>
      <w:r>
        <w:t>Tilskuddsforvalter</w:t>
      </w:r>
      <w:proofErr w:type="spellEnd"/>
      <w:r>
        <w:t xml:space="preserve"> kan helt/delvis utsette utbetaling av tilskudd dersom det foreligger mistanke som nevnt i pkt. 4.2.</w:t>
      </w:r>
    </w:p>
    <w:p w14:paraId="6930D86A" w14:textId="45C885C3" w:rsidR="00EC448A" w:rsidRDefault="00EC448A">
      <w:r>
        <w:t xml:space="preserve">3.2 Overføring av tilskudd </w:t>
      </w:r>
      <w:r>
        <w:br/>
      </w:r>
      <w:r>
        <w:t xml:space="preserve">Overføring av tilskudd til privatpersoner er ikke tillatt. Overføring av tilskudd til leverandører/samarbeidspartnere kan skje så langt det er i tråd med pkt. 2.1. </w:t>
      </w:r>
    </w:p>
    <w:p w14:paraId="75CF6759" w14:textId="77777777" w:rsidR="00EC448A" w:rsidRDefault="00EC448A">
      <w:r>
        <w:t xml:space="preserve">3.3 Tilbakebetaling av tilskudd </w:t>
      </w:r>
      <w:r>
        <w:br/>
      </w:r>
      <w:proofErr w:type="spellStart"/>
      <w:r>
        <w:t>Tilskuddsforvalter</w:t>
      </w:r>
      <w:proofErr w:type="spellEnd"/>
      <w:r>
        <w:t xml:space="preserve"> kan kreve tilbakebetaling av tilskudd som er innvilget/utbetalt på feilaktig grunnlag, eller er omfattet av vedtak etter pkt. 4.3. </w:t>
      </w:r>
      <w:proofErr w:type="spellStart"/>
      <w:r>
        <w:t>Tilskuddsforvalter</w:t>
      </w:r>
      <w:proofErr w:type="spellEnd"/>
      <w:r>
        <w:t xml:space="preserve"> kan også kreve </w:t>
      </w:r>
      <w:r>
        <w:lastRenderedPageBreak/>
        <w:t xml:space="preserve">tilbakebetalt ulovlig tildelt statsstøtte, og kan sikre oppgjør ved ensidig motregning og nekte å behandle søknad om innvilgelse av ytterligere tilskudd inntil fullt oppgjør har skjedd. </w:t>
      </w:r>
    </w:p>
    <w:p w14:paraId="53AB9F4C" w14:textId="7BFA3D89" w:rsidR="00EC448A" w:rsidRDefault="00EC448A">
      <w:r>
        <w:t xml:space="preserve">3.4 Forbehold  </w:t>
      </w:r>
      <w:r>
        <w:br/>
      </w:r>
      <w:r>
        <w:t xml:space="preserve">Utbetaling av tilskudd kan stanses dersom dette vil være i strid </w:t>
      </w:r>
      <w:r>
        <w:t xml:space="preserve">med </w:t>
      </w:r>
      <w:r>
        <w:t>stortingsvedtak/instruks fra Kunnskapsdepartementet, eller dersom det foreligger vedtak etter pkt. 4.2 eller 4.3, eller endelig vedtak om omgjøring.</w:t>
      </w:r>
    </w:p>
    <w:p w14:paraId="1740D50A" w14:textId="77777777" w:rsidR="00EC448A" w:rsidRDefault="00EC448A">
      <w:r>
        <w:t xml:space="preserve">4 KONTROLL OG OPPFØLGNING </w:t>
      </w:r>
      <w:r>
        <w:br/>
      </w:r>
      <w:r>
        <w:t xml:space="preserve">4.1 Kontroll av bruken av tilskudd </w:t>
      </w:r>
      <w:r>
        <w:br/>
      </w:r>
      <w:r>
        <w:t xml:space="preserve">Departementet fører tilsyn med private fagskoler, jf. fagskoleloven § 31. Departementet har delegert tilsyn med private fagskoler til NOKUT. NOKUT har ansvar for økonomisk tilsyn med private fagskoler etter fagskoleloven § 31 og kontroll med private fagskolers bruk av driftstilskuddet etter fagskoleloven § 29. </w:t>
      </w:r>
    </w:p>
    <w:p w14:paraId="2F974AEF" w14:textId="77777777" w:rsidR="00EC448A" w:rsidRDefault="00EC448A">
      <w:r>
        <w:t xml:space="preserve">4.2 Pålegg om stans i bruk av tilskudd </w:t>
      </w:r>
      <w:r>
        <w:br/>
      </w:r>
      <w:r>
        <w:t xml:space="preserve">Ved konkret mistanke om brudd på disse vilkår, kan </w:t>
      </w:r>
      <w:proofErr w:type="spellStart"/>
      <w:r>
        <w:t>tilskuddsforvalter</w:t>
      </w:r>
      <w:proofErr w:type="spellEnd"/>
      <w:r>
        <w:t xml:space="preserve"> pålegge tilskuddsmottaker å stanse all bruk av utbetalt tilskudd med umiddelbar virkning. Ved mistanke om fare for at tilskuddsmidler kan bli misbrukt/gå tapt, kan forhåndsvarsling unnlates, jf. </w:t>
      </w:r>
      <w:proofErr w:type="spellStart"/>
      <w:r>
        <w:t>fvl</w:t>
      </w:r>
      <w:proofErr w:type="spellEnd"/>
      <w:r>
        <w:t xml:space="preserve">. § 16, tredje avsnitt, bokstav a). </w:t>
      </w:r>
    </w:p>
    <w:p w14:paraId="601AF39B" w14:textId="77777777" w:rsidR="00EC448A" w:rsidRDefault="00EC448A">
      <w:r>
        <w:t xml:space="preserve">4.3 Pålegg om tilbakebetaling av tilskudd </w:t>
      </w:r>
      <w:r>
        <w:br/>
      </w:r>
      <w:r>
        <w:t xml:space="preserve">Ved vesentlig brudd på disse vilkår, kan </w:t>
      </w:r>
      <w:proofErr w:type="spellStart"/>
      <w:r>
        <w:t>tilskuddsforvalter</w:t>
      </w:r>
      <w:proofErr w:type="spellEnd"/>
      <w:r>
        <w:t xml:space="preserve"> pålegge tilskuddsmottaker å tilbakebetale alt ubenyttet tilskudd. </w:t>
      </w:r>
      <w:proofErr w:type="spellStart"/>
      <w:r>
        <w:t>Tilskuddsforvalter</w:t>
      </w:r>
      <w:proofErr w:type="spellEnd"/>
      <w:r>
        <w:t xml:space="preserve"> kan også kreve tilbake benyttede deler av tilskuddet så langt tap eller feilbruk har sin årsak i uaktsomhet hos noen tilskuddsmottaker hefter for. </w:t>
      </w:r>
    </w:p>
    <w:p w14:paraId="0EAE21A7" w14:textId="77777777" w:rsidR="00EC448A" w:rsidRDefault="00EC448A">
      <w:r>
        <w:t xml:space="preserve">5 ØVRIGE BESTEMMELSER </w:t>
      </w:r>
      <w:r>
        <w:br/>
      </w:r>
      <w:r>
        <w:t xml:space="preserve">5.1 Ansvarsbegrensning </w:t>
      </w:r>
      <w:r>
        <w:br/>
      </w:r>
      <w:r>
        <w:t xml:space="preserve">Med mindre annet </w:t>
      </w:r>
      <w:proofErr w:type="gramStart"/>
      <w:r>
        <w:t>fremgår</w:t>
      </w:r>
      <w:proofErr w:type="gramEnd"/>
      <w:r>
        <w:t xml:space="preserve"> av lov eller forskrift, er </w:t>
      </w:r>
      <w:proofErr w:type="spellStart"/>
      <w:r>
        <w:t>tilskuddsforvalters</w:t>
      </w:r>
      <w:proofErr w:type="spellEnd"/>
      <w:r>
        <w:t xml:space="preserve"> ansvar overfor tilskuddsmottaker strengt begrenset til utbetaling av innvilget tilskudd i henhold til disse vilkår. </w:t>
      </w:r>
    </w:p>
    <w:p w14:paraId="25B6AC45" w14:textId="77777777" w:rsidR="00EC448A" w:rsidRDefault="00EC448A">
      <w:r>
        <w:t xml:space="preserve">5.2 Taushetsplikt m.m. </w:t>
      </w:r>
      <w:r>
        <w:br/>
      </w:r>
      <w:proofErr w:type="spellStart"/>
      <w:r>
        <w:t>Tilskuddsforvalter</w:t>
      </w:r>
      <w:proofErr w:type="spellEnd"/>
      <w:r>
        <w:t xml:space="preserve"> er underlagt </w:t>
      </w:r>
      <w:proofErr w:type="spellStart"/>
      <w:r>
        <w:t>offentleglova</w:t>
      </w:r>
      <w:proofErr w:type="spellEnd"/>
      <w:r>
        <w:t xml:space="preserve"> og forvaltningslovens regler om innsynsrett og taushetsplikt. Tilskuddsmottaker samtykker til at informasjon knyttet til innvilget tilskudd, rapportering om bruk m.m. publiseres. </w:t>
      </w:r>
    </w:p>
    <w:p w14:paraId="55480BDB" w14:textId="6BFB8B8F" w:rsidR="00EC448A" w:rsidRDefault="00EC448A">
      <w:r>
        <w:t xml:space="preserve">5.3 Informasjonsplikt </w:t>
      </w:r>
      <w:r>
        <w:br/>
      </w:r>
      <w:r>
        <w:t>Tilskuddsmottaker skal sikre at oppdatert og utfyllende informasjon om egne utdanningstilbud er tilgjengelig på utdanning.no.</w:t>
      </w:r>
    </w:p>
    <w:sectPr w:rsidR="00EC4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48A"/>
    <w:rsid w:val="005A5ACE"/>
    <w:rsid w:val="005F5AE6"/>
    <w:rsid w:val="00601E70"/>
    <w:rsid w:val="00EC448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305A6"/>
  <w15:chartTrackingRefBased/>
  <w15:docId w15:val="{F200988E-183A-4583-BFC4-A6EB45E4E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EC44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EC44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EC448A"/>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EC448A"/>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EC448A"/>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EC448A"/>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EC448A"/>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EC448A"/>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EC448A"/>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EC448A"/>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EC448A"/>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EC448A"/>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EC448A"/>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EC448A"/>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EC448A"/>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EC448A"/>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EC448A"/>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EC448A"/>
    <w:rPr>
      <w:rFonts w:eastAsiaTheme="majorEastAsia" w:cstheme="majorBidi"/>
      <w:color w:val="272727" w:themeColor="text1" w:themeTint="D8"/>
    </w:rPr>
  </w:style>
  <w:style w:type="paragraph" w:styleId="Tittel">
    <w:name w:val="Title"/>
    <w:basedOn w:val="Normal"/>
    <w:next w:val="Normal"/>
    <w:link w:val="TittelTegn"/>
    <w:uiPriority w:val="10"/>
    <w:qFormat/>
    <w:rsid w:val="00EC44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EC448A"/>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EC448A"/>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EC448A"/>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EC448A"/>
    <w:pPr>
      <w:spacing w:before="160"/>
      <w:jc w:val="center"/>
    </w:pPr>
    <w:rPr>
      <w:i/>
      <w:iCs/>
      <w:color w:val="404040" w:themeColor="text1" w:themeTint="BF"/>
    </w:rPr>
  </w:style>
  <w:style w:type="character" w:customStyle="1" w:styleId="SitatTegn">
    <w:name w:val="Sitat Tegn"/>
    <w:basedOn w:val="Standardskriftforavsnitt"/>
    <w:link w:val="Sitat"/>
    <w:uiPriority w:val="29"/>
    <w:rsid w:val="00EC448A"/>
    <w:rPr>
      <w:i/>
      <w:iCs/>
      <w:color w:val="404040" w:themeColor="text1" w:themeTint="BF"/>
    </w:rPr>
  </w:style>
  <w:style w:type="paragraph" w:styleId="Listeavsnitt">
    <w:name w:val="List Paragraph"/>
    <w:basedOn w:val="Normal"/>
    <w:uiPriority w:val="34"/>
    <w:qFormat/>
    <w:rsid w:val="00EC448A"/>
    <w:pPr>
      <w:ind w:left="720"/>
      <w:contextualSpacing/>
    </w:pPr>
  </w:style>
  <w:style w:type="character" w:styleId="Sterkutheving">
    <w:name w:val="Intense Emphasis"/>
    <w:basedOn w:val="Standardskriftforavsnitt"/>
    <w:uiPriority w:val="21"/>
    <w:qFormat/>
    <w:rsid w:val="00EC448A"/>
    <w:rPr>
      <w:i/>
      <w:iCs/>
      <w:color w:val="0F4761" w:themeColor="accent1" w:themeShade="BF"/>
    </w:rPr>
  </w:style>
  <w:style w:type="paragraph" w:styleId="Sterktsitat">
    <w:name w:val="Intense Quote"/>
    <w:basedOn w:val="Normal"/>
    <w:next w:val="Normal"/>
    <w:link w:val="SterktsitatTegn"/>
    <w:uiPriority w:val="30"/>
    <w:qFormat/>
    <w:rsid w:val="00EC44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EC448A"/>
    <w:rPr>
      <w:i/>
      <w:iCs/>
      <w:color w:val="0F4761" w:themeColor="accent1" w:themeShade="BF"/>
    </w:rPr>
  </w:style>
  <w:style w:type="character" w:styleId="Sterkreferanse">
    <w:name w:val="Intense Reference"/>
    <w:basedOn w:val="Standardskriftforavsnitt"/>
    <w:uiPriority w:val="32"/>
    <w:qFormat/>
    <w:rsid w:val="00EC448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835</Words>
  <Characters>4428</Characters>
  <Application>Microsoft Office Word</Application>
  <DocSecurity>0</DocSecurity>
  <Lines>36</Lines>
  <Paragraphs>10</Paragraphs>
  <ScaleCrop>false</ScaleCrop>
  <Company>Telemark fylkeskommune</Company>
  <LinksUpToDate>false</LinksUpToDate>
  <CharactersWithSpaces>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Marita Bruun</dc:creator>
  <cp:keywords/>
  <dc:description/>
  <cp:lastModifiedBy>Marita Bruun</cp:lastModifiedBy>
  <cp:revision>1</cp:revision>
  <dcterms:created xsi:type="dcterms:W3CDTF">2026-08-14T10:17:00Z</dcterms:created>
  <dcterms:modified xsi:type="dcterms:W3CDTF">2026-08-14T10:26:00Z</dcterms:modified>
</cp:coreProperties>
</file>